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ind w:hanging="0"/>
        <w:jc w:val="start"/>
        <w:rPr>
          <w:rFonts w:ascii="Arial" w:hAnsi="Arial"/>
          <w:b/>
          <w:b/>
          <w:bCs/>
          <w:color w:val="auto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>Taotlus Enampakkumisel osalemiseks</w:t>
      </w:r>
    </w:p>
    <w:p>
      <w:pPr>
        <w:pStyle w:val="Heading1"/>
        <w:ind w:hanging="0"/>
        <w:jc w:val="start"/>
        <w:rPr>
          <w:rFonts w:ascii="Arial" w:hAnsi="Arial"/>
          <w:color w:val="auto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</w:r>
    </w:p>
    <w:tbl>
      <w:tblPr>
        <w:tblW w:w="9583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264"/>
        <w:gridCol w:w="7318"/>
      </w:tblGrid>
      <w:tr>
        <w:trPr/>
        <w:tc>
          <w:tcPr>
            <w:tcW w:w="9582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Pakkuja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Pakkuja nimi: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Registrikood: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KMKR nr 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Telefon: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e-post: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Esindaja: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Pakkumise summa (numbrite ja sõnadega, eurodes):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Pakkumine esitatakse järgmistele müügiüksustele: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Kinnistu nr: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2132638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Aadress/Asukoht: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Käärti, Prangli küla, Kanepi vald, Põlva maakond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Katastritunnus(ed):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35401:001:0662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Katastriüksuse sihtotstarve/sihtotstarbed: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Maatulundusmaa 100%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Pindala: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19058 m2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Hoonestus: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puudub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Juurdepääsuinfo: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Juurdepääs avalikult teelt puudub –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Metsamajandamiskava: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Metsateatis(ed):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Olulised tingimused: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Kehtivad rendilepingud puuduvad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Kitsendused ja Piirangud: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/>
            </w:pPr>
            <w:r>
              <w:fldChar w:fldCharType="begin"/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instrText> HYPERLINK "https://kitsendused.maaamet.ee/" \l "/avalik;ky=65101:001:0541"</w:instrText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fldChar w:fldCharType="separate"/>
            </w:r>
            <w:r>
              <w:rPr>
                <w:rStyle w:val="InternetLink"/>
                <w:rFonts w:ascii="Arial" w:hAnsi="Arial"/>
                <w:b/>
                <w:bCs/>
                <w:color w:val="auto"/>
                <w:sz w:val="18"/>
                <w:szCs w:val="18"/>
              </w:rPr>
              <w:t>https://kitsendused.maaamet.ee/#/avalik;ky=65101:001:0541</w:t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fldChar w:fldCharType="end"/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Isiklik kasutusõigus Elektrilevi OÜ (registrikood 11050857)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kasuks. Isiklik kasutusõigus elektrivõrgu ehitamiseks,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remontimiseks, korrashoiuks, hooldamiseks, asendamiseks,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kasutamiseks, kasutusse andmiseks ja muul viisil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ekspluateerimiseks elektrivõrgu talituse tagamise eesmärgil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kasutusõiguse alal elektrivõrgu kaitsevööndi ulatuses vastavalt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31.05.2012.a sõlmitud lepingu punktidele 2.3 ja 2.4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Varjatud puudused: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Hüpoteek: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Alghind: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22 000  EUR (kakskümmend kaks tuhat eurot)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Pakkumise esitamise tähtaeg: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5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.06.2024 kell 14:00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unikaalne meiliaadress: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24060301@rhn.ee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Lisad: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1. Tõend EMTA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Kinnistute pindalaga üle 10 ha ostmiseks saavad pakkumisi esitada ainult äriühingud, kes esitavad tõendi (koopia) metsa- või põllumajandusega tegelemise kohta EMTA'lt. Eraisikutel ei ole tõendit vaja.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2. Volikiri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Kui äriühingu poolt esitatud pakkumisele kirjutab alla isik, kes ei ole Enampakkuja seaduslik esindaja, lisatakse pakkumisele digitaalne või notariaalne volikiri seaduslikult esindajalt.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tingimused: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1. Eesti Erametsa Grupp OÜ korraldab Kinnisasja või raieõiguse enampakkumise omaniku nõusolekul ja soovil eesmärgiga võõrandada müügiüksus/oksjoniese parimale pakkujale.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2. Käesolevaga esitab Eesti Erametsa Grupp OÜ kutse enampakkumisel osalemiseks professionaalsetele metsa- ja põllumaa kinnistutega tegelevatele ettevõtetele ja eraisikutele müügiüksuse (Kinnistu või Raieõiguse) ostmiseks.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3. Müügiüksuse olulised andmed on käesolevas vormis kajastatud.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4. Enampakkuja on õigus Kinnistuga tutvuda kohapeal, koguda vajadusel lisateavet. Kui on vaja täiendavat teavet või tekib küsimusi, võib Enampakkujal julgelt pöörduda Eesti Erametsa Grupp OÜ klienditoega e-posti teel aadressil info@rhn.ee.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5. Enampakkujal on õigus esitada hinnapakkumine (muude tingimuste muutmine ei ole võimalik).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6. Pakkumine peab olema väljendatud sõnade ja/või numbritega. Kui sõnade ja numbritega pakkumised erinevad, loetakse õigeks sõnadega kirjutatud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7. Pakkumine peab olema võrdne või suurem alghinnast 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22 000eurot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8. Alla Alghinna pakutud hinna korral ei ole Müüjal oksjoni müügieseme võõrandamise kohustust.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9. Kui Enampakkumisel selgunud parim pakkumine on Alghinnast madalam, teavitab Eesti Erametsa Grupp OÜ müügieseme (Kinnistu/raieõiguse) omanikku, kes soovi korral nõustub või lükkab pakkumise tagasi. Alghinnast madalama pakkumise tagasi lükkamise korral loetakse enampakkumine ebaõnnestunuks. Alghinnast madalama pakkumise aktsepteerimise korral jätkavad osapooled müügieseme võõrandamisega vastavalt Enampakkumise tingimustele.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10. Pakkumine peab olema esitatud Pakkumise esitamise tähtajaks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.06.2024 kell 14:00)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11. Pakkumine peab olema digitaalselt allkirjastatud allkirjaõigusliku isiku poolt.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12. Pakkumine peab olema saadetud Enampakkumise unikaalsele meiliaadressile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(24060301@rhn.ee)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13. Pakkumine on siduv ja tagasivõetamatu. 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Enampakkumisel osalejad on oma pakkumisega seotud alates pakkumise tegemisest kuni enampakkumise tulemuste kinnitamiseni. Isik või isikud, kelle kasuks enampakkumise tulemused kinnitatakse, on oma pakkumisega seotud kuni lepingu sõlmimiseni.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14. Enampakkumise tulemused avatakse (Enampakkumise unikaalsele meiliaadressile sisenetakse) 1 tööpäeva jooksul arvestades Pakkumise esitamise tähtajast. Pakkumise esitajatel on õigus olla pakkumiste avamise juures.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15. Enampakkumise tulemuste kohta koostataks Protokoll. Protokollis kajastatakse parima pakkumise teinud Enampakkuja ja pakkumise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16. Enampakkumise tulemus kinnitatakse kõrgeima rahalise pakkumise teinud isiku kasuks.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17. Võrdsete Pakkumiste korral, loetakse paremaks pakkumine, mis on esitatud ajaliselt varem.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18. Parima pakkumise teinud Enampakkujat teavitatakes Enampakkumise tulemuste kinnitamisega samal tööpäeval e-posti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19. Kinnistu ostu-müügi leping sõlmitakse Notariaalselt parima pakkumise teinud Enampakkuja ja Kinnistuomaniku vahel 1 kuu jooksul peale Enampakkumise tulemuste kinnitamist. Eesti Erametsa Grupp OÜ teatab tehingu aja ja koha meili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20. Parima pakkumise teinud Enampakkuja tasub pakutud summa enne tehingut notari deposiiti.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21. Tehingu kulud jagunevad: hüpoteegi kustutamise ja kinnisasja kaasomandi lõpetamisega seotud kulud tasub Omanik/Müüja ja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kinnisasja ühendamise ja jagamise ning muud müügitehinguks vajalikud kulud - müügitehingu notaritasud ning riigilõivud tasub Ostja.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 Omanik/Müüja tasub samuti kinnistuga seotud võlad ja müügitehingu sõlmimise ajaks tasumisele kuuluvad maksud.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22. Eesti Erametsa Grupp OÜ säilitab Pakkumisi ühe aasta peale notaritehingu toimumist.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23. Pakkumisest taganemisel on Enampakkuja kohustatud tasuma leppetrahvi 6% pakutud summast. Pakkumisest taganemiseks loetakse notariaalse lepingu sõlmimisest keeldumist ja kokkulepitud ajaks notari tehingule mitte ilmumist.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24. Pakkumise esitamisega kinnitab Enampakkuja, et on Müügiüksuse/Kinnisasja üle vaadanud ja seisukorrast teadlik ja nõus Kinnisasja omandama seisundis, millises see Pakkumise tegemise hetkel on.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25. Pakkumise esitamisega kinnitab Enampakkuja, et on tutvunud, mõistnud ja nõustub Enampakkumise tingimustega ning kohustub neid järgima.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star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1634490</wp:posOffset>
          </wp:positionH>
          <wp:positionV relativeFrom="paragraph">
            <wp:posOffset>-624840</wp:posOffset>
          </wp:positionV>
          <wp:extent cx="2407285" cy="632460"/>
          <wp:effectExtent l="0" t="0" r="0" b="0"/>
          <wp:wrapSquare wrapText="largest"/>
          <wp:docPr id="1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t-EE" w:eastAsia="zh-CN" w:bidi="hi-IN"/>
    </w:rPr>
  </w:style>
  <w:style w:type="paragraph" w:styleId="Heading1">
    <w:name w:val="Heading 1"/>
    <w:qFormat/>
    <w:pPr>
      <w:widowControl/>
      <w:suppressAutoHyphens w:val="true"/>
      <w:overflowPunct w:val="true"/>
      <w:bidi w:val="0"/>
      <w:spacing w:before="0" w:after="0"/>
      <w:jc w:val="start"/>
      <w:outlineLvl w:val="0"/>
    </w:pPr>
    <w:rPr>
      <w:rFonts w:ascii="Times New Roman" w:hAnsi="Times New Roman" w:eastAsia="Times New Roman" w:cs="Times New Roman"/>
      <w:color w:val="2E74B5"/>
      <w:kern w:val="0"/>
      <w:sz w:val="32"/>
      <w:szCs w:val="32"/>
      <w:lang w:val="en-EE" w:eastAsia="en-GB" w:bidi="ar-SA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LibreOffice/7.2.5.2$Windows_X86_64 LibreOffice_project/499f9727c189e6ef3471021d6132d4c694f357e5</Application>
  <AppVersion>15.0000</AppVersion>
  <Pages>2</Pages>
  <Words>672</Words>
  <Characters>5176</Characters>
  <CharactersWithSpaces>5770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2024-05-31T11:26:46Z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