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hanging="0"/>
        <w:jc w:val="start"/>
        <w:rPr>
          <w:rFonts w:ascii="Arial" w:hAnsi="Arial"/>
          <w:b/>
          <w:b/>
          <w:bCs/>
          <w:color w:val="auto"/>
          <w:sz w:val="20"/>
          <w:szCs w:val="20"/>
        </w:rPr>
      </w:pPr>
      <w:r>
        <w:rPr>
          <w:rFonts w:ascii="Arial" w:hAnsi="Arial"/>
          <w:b/>
          <w:bCs/>
          <w:color w:val="auto"/>
          <w:sz w:val="20"/>
          <w:szCs w:val="20"/>
        </w:rPr>
        <w:t>Taotlus Enampakkumisel osalemiseks</w:t>
      </w:r>
    </w:p>
    <w:p>
      <w:pPr>
        <w:pStyle w:val="Heading1"/>
        <w:ind w:hanging="0"/>
        <w:jc w:val="start"/>
        <w:rPr>
          <w:rFonts w:ascii="Arial" w:hAnsi="Arial"/>
          <w:color w:val="auto"/>
          <w:sz w:val="18"/>
          <w:szCs w:val="18"/>
        </w:rPr>
      </w:pPr>
      <w:r>
        <w:rPr>
          <w:rFonts w:ascii="Arial" w:hAnsi="Arial"/>
          <w:color w:val="auto"/>
          <w:sz w:val="18"/>
          <w:szCs w:val="18"/>
        </w:rPr>
      </w:r>
    </w:p>
    <w:tbl>
      <w:tblPr>
        <w:tblW w:w="9583" w:type="dxa"/>
        <w:jc w:val="start"/>
        <w:tblInd w:w="-2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2264"/>
        <w:gridCol w:w="7318"/>
      </w:tblGrid>
      <w:tr>
        <w:trPr/>
        <w:tc>
          <w:tcPr>
            <w:tcW w:w="9582" w:type="dxa"/>
            <w:gridSpan w:val="2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Pakkuja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Pakkuja nimi: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Registrikood: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KMKR nr 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Telefon: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e-post: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Esindaja: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Pakkumise summa (numbrite ja sõnadega, eurodes):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Pakkumine esitatakse järgmistele müügiüksustele: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Kinnistu nr: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4013702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Aadress/Asukoht: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Helgimetsa, Tõhelgi küla, Raasiku vald, Harju maakond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Katastritunnus(ed):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65101:001:0541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Katastriüksuse sihtotstarve/sihtotstarbed: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Maatulundusmaa 100%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Pindala: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15,08 ha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Hoonestus: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Juurdepääsuinfo: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Juurdepääs avalikult teelt puudub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Metsamajandamiskava: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Metsateatis(ed):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Olulised tingimused: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Kehtivad rendilepingud puuduvad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Kitsendused ja Piirangud: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Style w:val="InternetLink"/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Varjatud puudused: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Hüpoteek: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-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andmed: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Alghind: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5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 xml:space="preserve">1 000  EUR 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(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viiskümmend üks tuhat eurot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)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Pakkumise esitamise tähtaeg: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10.05.2024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unikaalne meiliaadress: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20240510@rhn.ee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/>
                <w:b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Lisad: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1. Tõend EMTA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Kinnistute pindalaga üle 10 ha ostmiseks saavad pakkumisi esitada ainult äriühingud, kes esitavad tõendi (koopia) metsa- või põllumajandusega tegelemise kohta EMTA'lt. Eraisikutel ei ole tõendit vaja.</w:t>
            </w:r>
          </w:p>
        </w:tc>
      </w:tr>
      <w:tr>
        <w:trPr/>
        <w:tc>
          <w:tcPr>
            <w:tcW w:w="2264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2. Volikiri  (Lisada vajadusel)</w:t>
            </w:r>
          </w:p>
        </w:tc>
        <w:tc>
          <w:tcPr>
            <w:tcW w:w="7318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 w:val="false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 w:val="false"/>
                <w:bCs w:val="false"/>
                <w:color w:val="auto"/>
                <w:kern w:val="2"/>
                <w:sz w:val="18"/>
                <w:szCs w:val="18"/>
                <w:lang w:val="et-EE" w:eastAsia="en-US" w:bidi="ar-SA"/>
              </w:rPr>
              <w:t>Kui äriühingu poolt esitatud pakkumisele kirjutab alla isik, kes ei ole Enampakkuja seaduslik esindaja, lisatakse pakkumisele digitaalne või notariaalne volikiri seaduslikult esindajalt.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start"/>
              <w:rPr>
                <w:rFonts w:ascii="Arial" w:hAnsi="Arial" w:eastAsia="Aptos"/>
                <w:b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</w:pP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Enampakkumise tingimused:</w:t>
            </w:r>
          </w:p>
        </w:tc>
      </w:tr>
      <w:tr>
        <w:trPr/>
        <w:tc>
          <w:tcPr>
            <w:tcW w:w="9582" w:type="dxa"/>
            <w:gridSpan w:val="2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1. Eesti Erametsa Grupp OÜ korraldab Kinnisasja või raieõiguse enampakkumise omaniku nõusolekul ja soovil eesmärgiga võõrandada müügiüksus/oksjoniese parimale pakkujale.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2. Käesolevaga esitab Eesti Erametsa Grupp OÜ kutse enampakkumisel osalemiseks professionaalsetele metsa- ja põllumaa kinnistutega tegelevatele ettevõtetele ja eraisikutele müügiüksuse (Kinnistu või Raieõiguse) ostmiseks.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3. Müügiüksuse olulised andmed on käesolevas vormis kajastatud.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4. Enampakkuja on õigus Kinnistuga tutvuda kohapeal, koguda vajadusel lisateavet. Kui on vaja täiendavat teavet või tekib küsimusi, võib Enampakkujal julgelt pöörduda Eesti Erametsa Grupp OÜ klienditoega e-posti teel aadressil info@rhn.ee.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5. Enampakkujal on õigus esitada hinnapakkumine (muude tingimuste muutmine ei ole võimalik).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6. Pakkumine peab olema väljendatud sõnade ja/või numbritega. Kui sõnade ja numbritega pakkumised erinevad, loetakse õigeks sõnadega kirjutatud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7. Pakkumine peab olema võrdne või suurem alghinnast (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51 000eurot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8. Alla Alghinna pakutud hinna korral ei ole Müüjal oksjoni müügieseme võõrandamise kohustust.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9. Kui Enampakkumisel selgunud parim pakkumine on Alghinnast madalam, teavitab Eesti Erametsa Grupp OÜ müügieseme (Kinnistu/raieõiguse) omanikku, kes soovi korral nõustub või lükkab pakkumise tagasi. Alghinnast madalama pakkumise tagasi lükkamise korral loetakse enampakkumine ebaõnnestunuks. Alghinnast madalama pakkumise aktsepteerimise korral jätkavad osapooled müügieseme võõrandamisega vastavalt Enampakkumise tingimustele.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10. Pakkumine peab olema esitatud Pakkumise esitamise tähtajaks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(10</w:t>
            </w:r>
            <w:r>
              <w:rPr>
                <w:rFonts w:eastAsia="Aptos" w:ascii="Arial" w:hAnsi="Arial"/>
                <w:b/>
                <w:bCs/>
                <w:color w:val="auto"/>
                <w:kern w:val="2"/>
                <w:sz w:val="18"/>
                <w:szCs w:val="18"/>
                <w:lang w:val="et-EE" w:eastAsia="en-US" w:bidi="ar-SA"/>
              </w:rPr>
              <w:t>.05.2024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 kell 14:00)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11. Pakkumine peab olema digitaalselt allkirjastatud allkirjaõigusliku isiku poolt.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12. Pakkumine peab olema saadetud Enampakkumise unikaalsele meiliaadressile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(20240510@rhn.ee)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13. Pakkumine on siduv ja tagasivõetamatu. 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Enampakkumisel osalejad on oma pakkumisega seotud alates pakkumise tegemisest kuni enampakkumise tulemuste kinnitamiseni. Isik või isikud, kelle kasuks enampakkumise tulemused kinnitatakse, on oma pakkumisega seotud kuni lepingu sõlmimiseni.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14. Enampakkumise tulemused avatakse (Enampakkumise unikaalsele meiliaadressile sisenetakse) 1 tööpäeva jooksul arvestades Pakkumise esitamise tähtajast. Pakkumise esitajatel on õigus olla pakkumiste avamise juures.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15. Enampakkumise tulemuste kohta koostataks Protokoll. Protokollis kajastatakse parima pakkumise teinud Enampakkuja ja pakkumise summa.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16. Enampakkumise tulemus kinnitatakse kõrgeima rahalise pakkumise teinud isiku kasuks.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17. Võrdsete Pakkumiste korral, loetakse paremaks pakkumine, mis on esitatud ajaliselt varem.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18. Parima pakkumise teinud Enampakkujat teavitatakes Enampakkumise tulemuste kinnitamisega samal tööpäeval e-posti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19. Kinnistu ostu-müügi leping sõlmitakse Notariaalselt parima pakkumise teinud Enampakkuja ja Kinnistuomaniku vahel 1 kuu jooksul peale Enampakkumise tulemuste kinnitamist. Eesti Erametsa Grupp OÜ teatab tehingu aja ja koha meili teel.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20. Parima pakkumise teinud Enampakkuja tasub pakutud summa enne tehingut notari deposiiti.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21. Tehingu kulud jagunevad: hüpoteegi kustutamise ja kinnisasja kaasomandi lõpetamisega seotud kulud tasub Omanik/Müüja ja </w:t>
            </w:r>
            <w:r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kinnisasja ühendamise ja jagamise ning muud müügitehinguks vajalikud kulud - müügitehingu notaritasud ning riigilõivud tasub Ostja.</w:t>
            </w: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 Omanik/Müüja tasub samuti kinnistuga seotud võlad ja müügitehingu sõlmimise ajaks tasumisele kuuluvad maksud.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22. Eesti Erametsa Grupp OÜ säilitab Pakkumisi ühe aasta peale notaritehingu toimumist.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23. Pakkumisest taganemisel on Enampakkuja kohustatud tasuma leppetrahvi 6% pakutud summast. Pakkumisest taganemiseks loetakse notariaalse lepingu sõlmimisest keeldumist ja kokkulepitud ajaks notari tehingule mitte ilmumist.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24. Pakkumise esitamisega kinnitab Enampakkuja, et on Müügiüksuse/Kinnisasja üle vaadanud ja seisukorrast teadlik ja nõus Kinnisasja omandama seisundis, millises see Pakkumise tegemise hetkel on.</w:t>
            </w:r>
          </w:p>
          <w:p>
            <w:pPr>
              <w:pStyle w:val="Normal"/>
              <w:widowControl w:val="false"/>
              <w:bidi w:val="0"/>
              <w:jc w:val="start"/>
              <w:rPr>
                <w:rFonts w:ascii="Arial" w:hAnsi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18"/>
                <w:szCs w:val="18"/>
              </w:rPr>
              <w:t>25. Pakkumise esitamisega kinnitab Enampakkuja, et on tutvunud, mõistnud ja nõustub Enampakkumise tingimustega ning kohustub neid järgima.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69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bidi w:val="0"/>
      <w:jc w:val="start"/>
      <w:rPr/>
    </w:pPr>
    <w:r>
      <w:rPr/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1634490</wp:posOffset>
          </wp:positionH>
          <wp:positionV relativeFrom="paragraph">
            <wp:posOffset>-624840</wp:posOffset>
          </wp:positionV>
          <wp:extent cx="2407285" cy="632460"/>
          <wp:effectExtent l="0" t="0" r="0" b="0"/>
          <wp:wrapSquare wrapText="largest"/>
          <wp:docPr id="1" name="Image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728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et-EE" w:eastAsia="zh-CN" w:bidi="hi-IN"/>
    </w:rPr>
  </w:style>
  <w:style w:type="paragraph" w:styleId="Heading1">
    <w:name w:val="Heading 1"/>
    <w:qFormat/>
    <w:pPr>
      <w:widowControl/>
      <w:suppressAutoHyphens w:val="true"/>
      <w:overflowPunct w:val="false"/>
      <w:bidi w:val="0"/>
      <w:spacing w:before="0" w:after="0"/>
      <w:jc w:val="start"/>
      <w:outlineLvl w:val="0"/>
    </w:pPr>
    <w:rPr>
      <w:rFonts w:ascii="Times New Roman" w:hAnsi="Times New Roman" w:eastAsia="Times New Roman" w:cs="Times New Roman"/>
      <w:color w:val="2E74B5"/>
      <w:kern w:val="0"/>
      <w:sz w:val="32"/>
      <w:szCs w:val="32"/>
      <w:lang w:val="en-EE" w:eastAsia="en-GB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LibreOffice/7.2.5.2$Windows_X86_64 LibreOffice_project/499f9727c189e6ef3471021d6132d4c694f357e5</Application>
  <AppVersion>15.0000</AppVersion>
  <Pages>2</Pages>
  <Words>630</Words>
  <Characters>4757</Characters>
  <CharactersWithSpaces>5316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2024-04-19T16:34:12Z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