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ind w:hanging="0"/>
        <w:jc w:val="start"/>
        <w:rPr>
          <w:rFonts w:ascii="Arial" w:hAnsi="Arial"/>
          <w:b/>
          <w:b/>
          <w:bCs/>
          <w:color w:val="auto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  <w:t>Taotlus Enampakkumisel osalemiseks</w:t>
      </w:r>
    </w:p>
    <w:p>
      <w:pPr>
        <w:pStyle w:val="Heading1"/>
        <w:ind w:hanging="0"/>
        <w:jc w:val="start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</w:r>
    </w:p>
    <w:tbl>
      <w:tblPr>
        <w:tblW w:w="9583" w:type="dxa"/>
        <w:jc w:val="start"/>
        <w:tblInd w:w="-2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264"/>
        <w:gridCol w:w="7318"/>
      </w:tblGrid>
      <w:tr>
        <w:trPr/>
        <w:tc>
          <w:tcPr>
            <w:tcW w:w="958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Pakkuja andmed: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Pakkuja nimi: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Registrikood: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KMKR nr 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Aadress: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Telefon: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e-post: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Esindaja: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Pakkumise summa (numbrite ja sõnadega, eurodes):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Pakkumine esitatakse järgmistele müügiüksustele: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Kinnistu nr: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9410350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Aadress/Asukoht: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Reisa, Illi küla, Nõo vald, Tartu maakond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Katastritunnus(ed):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52801:012:0507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Katastriüksuse sihtotstarve/sihtotstarbed: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Maatulundusmaa 100%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Pindala: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11,08 ha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Hoonestus: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puudub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Juurdepääsuinfo: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Juurdepääs teelt puudub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Metsamajandamiskava: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Kava on koostatud: 30.03.2023 – alla laetav rhn.ee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Metsateatis(ed):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Kava koostamise järgselt metsateatiseid ei ole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Olulised tingimused: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Kitsendused ja Piirangud: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fldChar w:fldCharType="begin"/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instrText> HYPERLINK "https://kitsendused.maaamet.ee/" \l "/avalik;ky=52801:012:0507"</w:instrText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fldChar w:fldCharType="separate"/>
            </w:r>
            <w:r>
              <w:rPr>
                <w:rStyle w:val="InternetLink"/>
                <w:rFonts w:ascii="Arial" w:hAnsi="Arial"/>
                <w:b/>
                <w:bCs/>
                <w:color w:val="auto"/>
                <w:sz w:val="18"/>
                <w:szCs w:val="18"/>
              </w:rPr>
              <w:t>https://kitsendused.maaamet.ee/#/avalik;ky=52801:012:0507</w:t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fldChar w:fldCharType="end"/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Varjatud puudused: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Hüpoteek: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andmed: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Alghind: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70 000 EUR seitseküm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m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end tuhat eurot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Pakkumise esitamise tähtaeg: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14.03.2024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unikaalne meiliaadress: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20240314@rhn.ee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Lisad: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1. Tõend EMTA  (Lisada vajadusel)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Kinnistute pindalaga üle 10 ha ostmiseks saavad pakkumisi esitada ainult äriühingud, kes esitavad tõendi (koopia) metsa- või põllumajandusega tegelemise kohta EMTA'lt. Eraisikutel ei ole tõendit vaja.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2. Volikiri  (Lisada vajadusel)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Kui äriühingu poolt esitatud pakkumisele kirjutab alla isik, kes ei ole Enampakkuja seaduslik esindaja, lisatakse pakkumisele digitaalne või notariaalne volikiri seaduslikult esindajalt.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tingimused: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1. Eesti Erametsa Grupp OÜ korraldab Kinnisasja või raieõiguse enampakkumise omaniku nõusolekul ja soovil eesmärgiga võõrandada müügiüksus/oksjoniese parimale pakkujale.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2. Käesolevaga esitab Eesti Erametsa Grupp OÜ kutse enampakkumisel osalemiseks professionaalsetele metsa- ja põllumaa kinnistutega tegelevatele ettevõtetele ja eraisikutele müügiüksuse (Kinnistu või Raieõiguse) ostmiseks.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3. Müügiüksuse olulised andmed on käesolevas vormis kajastatud.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4. Enampakkuja on õigus Kinnistuga tutvuda kohapeal, koguda vajadusel lisateavet. Kui on vaja täiendavat teavet või tekib küsimusi, võib Enampakkujal julgelt pöörduda Eesti Erametsa Grupp OÜ klienditoega e-posti teel aadressil info@rhn.ee.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5. Enampakkujal on õigus esitada hinnapakkumine (muude tingimuste muutmine ei ole võimalik).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6. Pakkumine peab olema väljendatud sõnade ja/või numbritega. Kui sõnade ja numbritega pakkumised erinevad, loetakse õigeks sõnadega kirjutatud summa.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7. Pakkumine peab olema võrdne või suurem alghinnast (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70 000eurot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8. Alla Alghinna pakutud hinna korral ei ole Müüjal oksjoni müügieseme võõrandamise kohustust.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9. Kui Enampakkumisel selgunud parim pakkumine on Alghinnast madalam, teavitab Eesti Erametsa Grupp OÜ müügieseme (Kinnistu/raieõiguse) omanikku, kes soovi korral nõustub või lükkab pakkumise tagasi. Alghinnast madalama pakkumise tagasi lükkamise korral loetakse enampakkumine ebaõnnestunuks. Alghinnast madalama pakkumise aktsepteerimise korral jätkavad osapooled müügieseme võõrandamisega vastavalt Enampakkumise tingimustele.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 xml:space="preserve">10. Pakkumine peab olema esitatud Pakkumise esitamise tähtajaks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(14.03.2024 kell 14:00)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11. Pakkumine peab olema digitaalselt allkirjastatud allkirjaõigusliku isiku poolt.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12. Pakkumine peab olema saadetud Enampakkumise unikaalsele meiliaadressile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(20240314@rhn.ee)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13. Pakkumine on siduv ja tagasivõetamatu. 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Enampakkumisel osalejad on oma pakkumisega seotud alates pakkumise tegemisest kuni enampakkumise tulemuste kinnitamiseni. Isik või isikud, kelle kasuks enampakkumise tulemused kinnitatakse, on oma pakkumisega seotud kuni lepingu sõlmimiseni.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14. Enampakkumise tulemused avatakse (Enampakkumise unikaalsele meiliaadressile sisenetakse) 1 tööpäeva jooksul arvestades Pakkumise esitamise tähtajast. Pakkumise esitajatel on õigus olla pakkumiste avamise juures.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15. Enampakkumise tulemuste kohta koostataks Protokoll. Protokollis kajastatakse parima pakkumise teinud Enampakkuja ja pakkumise summa.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16. Enampakkumise tulemus kinnitatakse kõrgeima rahalise pakkumise teinud isiku kasuks.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17. Võrdsete Pakkumiste korral, loetakse paremaks pakkumine, mis on esitatud ajaliselt varem.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18. Parima pakkumise teinud Enampakkujat teavitatakes Enampakkumise tulemuste kinnitamisega samal tööpäeval e-posti teel.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19. Kinnistu ostu-müügi leping sõlmitakse Notariaalselt parima pakkumise teinud Enampakkuja ja Kinnistuomaniku vahel 1 kuu jooksul peale Enampakkumise tulemuste kinnitamist. Eesti Erametsa Grupp OÜ teatab tehingu aja ja koha meili teel.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20. Parima pakkumise teinud Enampakkuja tasub pakutud summa enne tehingut notari deposiiti.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21. Tehingu kulud jagunevad: hüpoteegi kustutamise ja kinnisasja kaasomandi lõpetamisega seotud kulud tasub Omanik/Müüja ja kinnisasja ühendamise ja jagamise ning muud müügitehinguks vajalikud kulud - müügitehingu notaritasud ning riigilõivud tasuvad Ostja ja Omanik/Müüja võrdselt (jagavad need kulud pooleks, Ostja tasub 50% ja Müüja 50%) . Omanik/Müüja tasub samuti kinnistuga seotud võlad ja müügitehingu sõlmimise ajaks tasumisele kuuluvad maksud.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22. Eesti Erametsa Grupp OÜ säilitab Pakkumisi ühe aasta peale notaritehingu toimumist.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23. Pakkumisest taganemisel on Enampakkuja kohustatud tasuma leppetrahvi 6% pakutud summast. Pakkumisest taganemiseks loetakse notariaalse lepingu sõlmimisest keeldumist ja kokkulepitud ajaks notari tehingule mitte ilmumist.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24. Pakkumise esitamisega kinnitab Enampakkuja, et on Müügiüksuse/Kinnisasja üle vaadanud ja seisukorrast teadlik ja nõus Kinnisasja omandama seisundis, millises see Pakkumise tegemise hetkel on.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25. Pakkumise esitamisega kinnitab Enampakkuja, et on tutvunud, mõistnud ja nõustub Enampakkumise tingimustega ning kohustub neid järgima.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star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1634490</wp:posOffset>
          </wp:positionH>
          <wp:positionV relativeFrom="paragraph">
            <wp:posOffset>-624840</wp:posOffset>
          </wp:positionV>
          <wp:extent cx="2407285" cy="632460"/>
          <wp:effectExtent l="0" t="0" r="0" b="0"/>
          <wp:wrapSquare wrapText="largest"/>
          <wp:docPr id="1" name="Image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728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t-E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et-EE" w:eastAsia="zh-CN" w:bidi="hi-IN"/>
    </w:rPr>
  </w:style>
  <w:style w:type="paragraph" w:styleId="Heading1">
    <w:name w:val="Heading 1"/>
    <w:qFormat/>
    <w:pPr>
      <w:widowControl/>
      <w:suppressAutoHyphens w:val="true"/>
      <w:overflowPunct w:val="true"/>
      <w:bidi w:val="0"/>
      <w:spacing w:before="0" w:after="0"/>
      <w:jc w:val="start"/>
      <w:outlineLvl w:val="0"/>
    </w:pPr>
    <w:rPr>
      <w:rFonts w:ascii="Times New Roman" w:hAnsi="Times New Roman" w:eastAsia="Times New Roman" w:cs="Times New Roman"/>
      <w:color w:val="2E74B5"/>
      <w:kern w:val="0"/>
      <w:sz w:val="32"/>
      <w:szCs w:val="32"/>
      <w:lang w:val="en-EE" w:eastAsia="en-GB" w:bidi="ar-SA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LibreOffice/7.2.5.2$Windows_X86_64 LibreOffice_project/499f9727c189e6ef3471021d6132d4c694f357e5</Application>
  <AppVersion>15.0000</AppVersion>
  <Pages>2</Pages>
  <Words>652</Words>
  <Characters>4917</Characters>
  <CharactersWithSpaces>5497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et-EE</dc:language>
  <cp:lastModifiedBy/>
  <dcterms:modified xsi:type="dcterms:W3CDTF">2024-02-14T16:55:24Z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